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12F8B526" w14:textId="7DF25795" w:rsidR="00B7400E" w:rsidRDefault="00B7400E" w:rsidP="00B7400E">
      <w:r>
        <w:t xml:space="preserve">Su hijo(a) acaba de estar expuesto al </w:t>
      </w:r>
      <w:r>
        <w:rPr>
          <w:b/>
        </w:rPr>
        <w:t>impétigo</w:t>
      </w:r>
      <w:r>
        <w:t>. El impétigo es una infección cutánea común, causada por una bacteria.</w:t>
      </w:r>
    </w:p>
    <w:p w14:paraId="2347A2A6" w14:textId="1CC84A66" w:rsidR="00982C25" w:rsidRPr="00256A28" w:rsidRDefault="00982C25" w:rsidP="00B7400E">
      <w:r>
        <w:t>Los niños con impétigo deben quedarse en casa sin asistir a la escuela o centro de cuidado infantil hasta que hayan empezado con el tratamiento antibiótico.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463B18E2" w14:textId="5CCC2C80" w:rsidR="00B66954" w:rsidRDefault="00B7400E" w:rsidP="00B7400E">
      <w:r>
        <w:t>Los síntomas incluyen, ronchas rojas o ampollas llenas con líquido. Aparecen en la cara, las manos los pies, pero pueden aparecen en cualquier parte del cuerpo. Las llagas se rompen rápidamente y supuran, luego, después de unos días, desarrollan una costra de color marrón amarillento.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5333C523" w:rsidR="00B66954" w:rsidRDefault="008C3BE6" w:rsidP="00B7400E">
      <w:pPr>
        <w:rPr>
          <w:rStyle w:val="hardreadability"/>
        </w:rPr>
      </w:pPr>
      <w:r>
        <w:rPr>
          <w:rStyle w:val="hardreadability"/>
        </w:rPr>
        <w:t>El impétigo se propaga mediante el contacto directo con el fluido de las ampollas o con superficies contaminadas. Las bacterias pueden entrar en una herida en la piel, como cortada o llaga.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041EB360" w:rsidR="00B66954" w:rsidRDefault="00A94C2A" w:rsidP="004B6056">
      <w:pPr>
        <w:rPr>
          <w:rStyle w:val="veryhardreadability"/>
        </w:rPr>
      </w:pPr>
      <w:r>
        <w:rPr>
          <w:rStyle w:val="hardreadability"/>
        </w:rPr>
        <w:t>Comuníquese con su proveedor de atención médica si su hijo tiene ronchas rojas, ampollas llenas de líquido o costras amarillentas que no desaparecen. Generalmente, los proveedores de atención médica recetan antibióticos para evitar la propagación del impétigo a los demás</w:t>
      </w:r>
      <w:r>
        <w:rPr>
          <w:rStyle w:val="veryhardreadability"/>
        </w:rPr>
        <w:t>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5FF8B647" w14:textId="502FC2B6" w:rsidR="00BF286E" w:rsidRDefault="00BC183A" w:rsidP="001F184F">
      <w:pPr>
        <w:pStyle w:val="ListParagraph"/>
        <w:numPr>
          <w:ilvl w:val="0"/>
          <w:numId w:val="12"/>
        </w:numPr>
      </w:pPr>
      <w:r>
        <w:t xml:space="preserve">Lávese bien las manos con frecuencia, con jabón y agua tibia. </w:t>
      </w:r>
    </w:p>
    <w:p w14:paraId="5B0A2892" w14:textId="28D40D51" w:rsidR="00BF286E" w:rsidRPr="0057595C" w:rsidRDefault="00BF286E" w:rsidP="00BF286E">
      <w:pPr>
        <w:pStyle w:val="ListParagraph"/>
        <w:numPr>
          <w:ilvl w:val="0"/>
          <w:numId w:val="12"/>
        </w:numPr>
      </w:pPr>
      <w:r>
        <w:t>Limpie las superficies de contacto frecuente, como las perillas de las puertas y los juguetes.</w:t>
      </w:r>
    </w:p>
    <w:p w14:paraId="2E167BB3" w14:textId="11DD6F15" w:rsidR="00BC183A" w:rsidRDefault="00BF286E" w:rsidP="00BC183A">
      <w:pPr>
        <w:pStyle w:val="ListParagraph"/>
        <w:numPr>
          <w:ilvl w:val="0"/>
          <w:numId w:val="12"/>
        </w:numPr>
      </w:pPr>
      <w:r>
        <w:t>Lave la ropa y toallas del niño a diario. No comparta toallas.</w:t>
      </w:r>
    </w:p>
    <w:p w14:paraId="1D8FD135" w14:textId="28A0BD11" w:rsidR="00BF286E" w:rsidRDefault="00BF286E" w:rsidP="00BC183A">
      <w:pPr>
        <w:pStyle w:val="ListParagraph"/>
        <w:numPr>
          <w:ilvl w:val="0"/>
          <w:numId w:val="12"/>
        </w:numPr>
      </w:pPr>
      <w:r>
        <w:t>Córtele las uñas para evitar que se dañe al rascarse.</w:t>
      </w:r>
    </w:p>
    <w:p w14:paraId="430A6E55" w14:textId="6A0FB30A" w:rsidR="00221CF0" w:rsidRDefault="007C4D3E" w:rsidP="00221CF0">
      <w:pPr>
        <w:pStyle w:val="ListParagraph"/>
        <w:numPr>
          <w:ilvl w:val="0"/>
          <w:numId w:val="12"/>
        </w:numPr>
      </w:pPr>
      <w:r>
        <w:t>Cubra las llagas con un vendaje o con gaza.</w:t>
      </w:r>
    </w:p>
    <w:p w14:paraId="6978669D" w14:textId="00A312F8" w:rsidR="00BC183A" w:rsidRDefault="68BC436F" w:rsidP="00221CF0">
      <w:pPr>
        <w:pStyle w:val="ListParagraph"/>
        <w:numPr>
          <w:ilvl w:val="0"/>
          <w:numId w:val="12"/>
        </w:numPr>
      </w:pPr>
      <w:r>
        <w:t>Mantenga a los niños con impétigo en casa, sin asistir a la escuela o al centro de cuidado infantil hasta que empiecen a tomar antibióticos.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7031583F" w:rsidR="000A3CBE" w:rsidRDefault="00B33E49" w:rsidP="00B7400E">
      <w:r>
        <w:t>Para obtener más información, comuníquese con su proveedor de atención médica.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8866" w14:textId="77777777" w:rsidR="0034515C" w:rsidRDefault="0034515C" w:rsidP="00340AC8">
      <w:r>
        <w:separator/>
      </w:r>
    </w:p>
  </w:endnote>
  <w:endnote w:type="continuationSeparator" w:id="0">
    <w:p w14:paraId="26779276" w14:textId="77777777" w:rsidR="0034515C" w:rsidRDefault="0034515C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8B1B5D" w14:paraId="7D98CE7F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F99063" w14:textId="77777777" w:rsidR="00F652C7" w:rsidRDefault="00F652C7" w:rsidP="00F652C7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7D2E42F3" w14:textId="25250E31" w:rsidR="008B1B5D" w:rsidRDefault="00F652C7" w:rsidP="00F652C7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2CB556B" w14:textId="77777777" w:rsidR="008B1B5D" w:rsidRDefault="008B1B5D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5AC04F9" wp14:editId="4347A51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36DC3D" w14:textId="77777777" w:rsidR="008B1B5D" w:rsidRPr="003E2AFF" w:rsidRDefault="008B1B5D" w:rsidP="00E6401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FC4C" w14:textId="77777777" w:rsidR="0034515C" w:rsidRDefault="0034515C" w:rsidP="00340AC8">
      <w:r>
        <w:separator/>
      </w:r>
    </w:p>
  </w:footnote>
  <w:footnote w:type="continuationSeparator" w:id="0">
    <w:p w14:paraId="7C62F658" w14:textId="77777777" w:rsidR="0034515C" w:rsidRDefault="0034515C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9B7E" w14:textId="77777777" w:rsidR="008B1B5D" w:rsidRDefault="008B1B5D" w:rsidP="008B1B5D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D1CD03F" wp14:editId="756DBF73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D6C07B" w14:textId="29B70E68" w:rsidR="008B1B5D" w:rsidRPr="00F926E7" w:rsidRDefault="00E6401D" w:rsidP="008B1B5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E6401D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Impétigo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D1CD03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1D6C07B" w14:textId="29B70E68" w:rsidR="008B1B5D" w:rsidRPr="00F926E7" w:rsidRDefault="00E6401D" w:rsidP="008B1B5D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E6401D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Impétigo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5B71"/>
    <w:rsid w:val="00012607"/>
    <w:rsid w:val="000158A8"/>
    <w:rsid w:val="0005022D"/>
    <w:rsid w:val="000A3CBE"/>
    <w:rsid w:val="000F720E"/>
    <w:rsid w:val="00133CAC"/>
    <w:rsid w:val="00193C8B"/>
    <w:rsid w:val="00221CF0"/>
    <w:rsid w:val="00261A14"/>
    <w:rsid w:val="00297433"/>
    <w:rsid w:val="002A70B8"/>
    <w:rsid w:val="002B39AA"/>
    <w:rsid w:val="003331F9"/>
    <w:rsid w:val="00340706"/>
    <w:rsid w:val="00340AC8"/>
    <w:rsid w:val="0034515C"/>
    <w:rsid w:val="00375444"/>
    <w:rsid w:val="00384D8C"/>
    <w:rsid w:val="00390CF2"/>
    <w:rsid w:val="003E57E4"/>
    <w:rsid w:val="00426D12"/>
    <w:rsid w:val="004371EF"/>
    <w:rsid w:val="00457B5C"/>
    <w:rsid w:val="004A0714"/>
    <w:rsid w:val="004B6056"/>
    <w:rsid w:val="00534E2E"/>
    <w:rsid w:val="005919A8"/>
    <w:rsid w:val="005A70D3"/>
    <w:rsid w:val="005B29A0"/>
    <w:rsid w:val="005D493D"/>
    <w:rsid w:val="006079CB"/>
    <w:rsid w:val="00677BEF"/>
    <w:rsid w:val="006A7BC7"/>
    <w:rsid w:val="006E1FAB"/>
    <w:rsid w:val="006E35A5"/>
    <w:rsid w:val="00704441"/>
    <w:rsid w:val="007136E8"/>
    <w:rsid w:val="00717B6C"/>
    <w:rsid w:val="007A367B"/>
    <w:rsid w:val="007A3808"/>
    <w:rsid w:val="007C4D3E"/>
    <w:rsid w:val="007D66AB"/>
    <w:rsid w:val="008000F6"/>
    <w:rsid w:val="00815C72"/>
    <w:rsid w:val="00831A89"/>
    <w:rsid w:val="008333E3"/>
    <w:rsid w:val="00833850"/>
    <w:rsid w:val="00882AAE"/>
    <w:rsid w:val="008B1B5D"/>
    <w:rsid w:val="008C3BE6"/>
    <w:rsid w:val="008C48B0"/>
    <w:rsid w:val="008D7E84"/>
    <w:rsid w:val="00910EBD"/>
    <w:rsid w:val="009158BC"/>
    <w:rsid w:val="009651A8"/>
    <w:rsid w:val="00982C25"/>
    <w:rsid w:val="00983D87"/>
    <w:rsid w:val="009962CE"/>
    <w:rsid w:val="00A70FFF"/>
    <w:rsid w:val="00A94C2A"/>
    <w:rsid w:val="00A94FA7"/>
    <w:rsid w:val="00B14CEE"/>
    <w:rsid w:val="00B33E49"/>
    <w:rsid w:val="00B54A61"/>
    <w:rsid w:val="00B66954"/>
    <w:rsid w:val="00B7400E"/>
    <w:rsid w:val="00BC183A"/>
    <w:rsid w:val="00BE236F"/>
    <w:rsid w:val="00BF286E"/>
    <w:rsid w:val="00C320B0"/>
    <w:rsid w:val="00C62D6B"/>
    <w:rsid w:val="00C72290"/>
    <w:rsid w:val="00C746D6"/>
    <w:rsid w:val="00C90A2D"/>
    <w:rsid w:val="00CA3257"/>
    <w:rsid w:val="00CC0FCF"/>
    <w:rsid w:val="00D22796"/>
    <w:rsid w:val="00D712E1"/>
    <w:rsid w:val="00D915B9"/>
    <w:rsid w:val="00DA0065"/>
    <w:rsid w:val="00DA0388"/>
    <w:rsid w:val="00DA630E"/>
    <w:rsid w:val="00DB7363"/>
    <w:rsid w:val="00DC5BF7"/>
    <w:rsid w:val="00DD5F5F"/>
    <w:rsid w:val="00E04C14"/>
    <w:rsid w:val="00E14401"/>
    <w:rsid w:val="00E6401D"/>
    <w:rsid w:val="00E6750C"/>
    <w:rsid w:val="00E67566"/>
    <w:rsid w:val="00E772C9"/>
    <w:rsid w:val="00E81E37"/>
    <w:rsid w:val="00E83355"/>
    <w:rsid w:val="00E8750B"/>
    <w:rsid w:val="00F07E50"/>
    <w:rsid w:val="00F33F34"/>
    <w:rsid w:val="00F652C7"/>
    <w:rsid w:val="00F819BD"/>
    <w:rsid w:val="00FD31CD"/>
    <w:rsid w:val="00FF142F"/>
    <w:rsid w:val="17C33358"/>
    <w:rsid w:val="19F2DFF8"/>
    <w:rsid w:val="3AB8A193"/>
    <w:rsid w:val="49813C1C"/>
    <w:rsid w:val="4C13552E"/>
    <w:rsid w:val="506D6CBD"/>
    <w:rsid w:val="5BA58B06"/>
    <w:rsid w:val="5E872B29"/>
    <w:rsid w:val="602E2BF7"/>
    <w:rsid w:val="68BC436F"/>
    <w:rsid w:val="7195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340BC-CDE1-41A8-8FBB-BC21C93F6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32</cp:revision>
  <dcterms:created xsi:type="dcterms:W3CDTF">2024-09-18T23:28:00Z</dcterms:created>
  <dcterms:modified xsi:type="dcterms:W3CDTF">2024-12-17T22:45:00Z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